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A3B60" w14:textId="02653519" w:rsidR="00C011E6" w:rsidRDefault="00276F78" w:rsidP="008B1639">
      <w:pPr>
        <w:jc w:val="center"/>
        <w:rPr>
          <w:b/>
        </w:rPr>
      </w:pPr>
      <w:r>
        <w:rPr>
          <w:b/>
        </w:rPr>
        <w:t>A</w:t>
      </w:r>
      <w:r w:rsidR="00E27B82">
        <w:rPr>
          <w:b/>
        </w:rPr>
        <w:t xml:space="preserve"> Back Bone Thesaurus for</w:t>
      </w:r>
      <w:r w:rsidR="00C011E6">
        <w:rPr>
          <w:b/>
        </w:rPr>
        <w:t xml:space="preserve"> Digital Humanities</w:t>
      </w:r>
    </w:p>
    <w:p w14:paraId="3B84A2E0" w14:textId="77777777" w:rsidR="00635687" w:rsidRPr="008B1639" w:rsidRDefault="008B1639" w:rsidP="008B1639">
      <w:pPr>
        <w:jc w:val="center"/>
      </w:pPr>
      <w:r w:rsidRPr="008B1639">
        <w:t>b</w:t>
      </w:r>
      <w:r w:rsidR="00C011E6" w:rsidRPr="008B1639">
        <w:t>y Maria Daskalaki and Lida Charami (FORTH)</w:t>
      </w:r>
    </w:p>
    <w:p w14:paraId="6A692C69" w14:textId="77777777" w:rsidR="00635687" w:rsidRDefault="00635687" w:rsidP="00470C4D">
      <w:pPr>
        <w:rPr>
          <w:b/>
        </w:rPr>
      </w:pPr>
    </w:p>
    <w:p w14:paraId="5FD9AB75" w14:textId="77777777" w:rsidR="00635687" w:rsidRDefault="00635687" w:rsidP="00470C4D">
      <w:pPr>
        <w:rPr>
          <w:b/>
          <w:i/>
        </w:rPr>
      </w:pPr>
      <w:r w:rsidRPr="00975CED">
        <w:rPr>
          <w:b/>
          <w:i/>
        </w:rPr>
        <w:t>In order to integrate the</w:t>
      </w:r>
      <w:r w:rsidRPr="00975CED">
        <w:t xml:space="preserve"> </w:t>
      </w:r>
      <w:r w:rsidRPr="00975CED">
        <w:rPr>
          <w:b/>
          <w:i/>
        </w:rPr>
        <w:t>new digital technologies and the traditional research in the humanities</w:t>
      </w:r>
      <w:r w:rsidRPr="004574FE">
        <w:rPr>
          <w:b/>
          <w:i/>
        </w:rPr>
        <w:t xml:space="preserve"> and enable collaboration across the various scientific fields, we have developed a coherent overarching thesaurus with a small number of highly expressive, consistent upper level concepts which can be used as the starting point in order </w:t>
      </w:r>
      <w:r w:rsidRPr="0017431D">
        <w:rPr>
          <w:b/>
          <w:i/>
        </w:rPr>
        <w:t>to harmonize the numerous discipline and even project specific terminologies into a coherent and effective thesaurus federation.</w:t>
      </w:r>
    </w:p>
    <w:p w14:paraId="3C939640" w14:textId="77777777" w:rsidR="00635687" w:rsidRPr="007C75DD" w:rsidRDefault="00635687" w:rsidP="00470C4D">
      <w:pPr>
        <w:rPr>
          <w:b/>
          <w:i/>
        </w:rPr>
      </w:pPr>
    </w:p>
    <w:p w14:paraId="04F7DA90" w14:textId="69052676" w:rsidR="00635687" w:rsidRDefault="00635687" w:rsidP="0089792A">
      <w:r>
        <w:t xml:space="preserve">Digital humanities is a relatively new interdisciplinary field which involves the integration of the emerging new digital technologies </w:t>
      </w:r>
      <w:r w:rsidR="00753965">
        <w:t>with</w:t>
      </w:r>
      <w:r>
        <w:t xml:space="preserve"> traditional research in the humanities in order to ensure the long term preservation of knowledge and enable collaboration across the various humanities fields. This integration, however, is not as easy and straight</w:t>
      </w:r>
      <w:r w:rsidR="00753965">
        <w:t>-</w:t>
      </w:r>
      <w:r>
        <w:t xml:space="preserve">forward as it sounds as it entails the </w:t>
      </w:r>
      <w:r w:rsidR="00CC382F">
        <w:t xml:space="preserve">creation and use </w:t>
      </w:r>
      <w:r>
        <w:t xml:space="preserve">of a “common language” in the form of a classification scheme that would enable the communication between different disciplines. </w:t>
      </w:r>
      <w:r w:rsidR="00753965">
        <w:t>T</w:t>
      </w:r>
      <w:r>
        <w:t xml:space="preserve">he </w:t>
      </w:r>
      <w:r w:rsidR="00753965">
        <w:t xml:space="preserve">actual state-of-play, however, </w:t>
      </w:r>
      <w:r>
        <w:t xml:space="preserve">is </w:t>
      </w:r>
      <w:r w:rsidR="002702AE" w:rsidRPr="004D61D5">
        <w:t>somewhat</w:t>
      </w:r>
      <w:r w:rsidR="002702AE">
        <w:t xml:space="preserve"> </w:t>
      </w:r>
      <w:r w:rsidR="004D61D5">
        <w:t>different</w:t>
      </w:r>
      <w:r w:rsidR="00753965">
        <w:t>,</w:t>
      </w:r>
      <w:r>
        <w:t xml:space="preserve"> with </w:t>
      </w:r>
      <w:r w:rsidR="00753965">
        <w:t xml:space="preserve">different </w:t>
      </w:r>
      <w:r>
        <w:t xml:space="preserve">groups </w:t>
      </w:r>
      <w:r w:rsidR="003863AF">
        <w:t xml:space="preserve">of scholars </w:t>
      </w:r>
      <w:r w:rsidR="00753965">
        <w:t xml:space="preserve">usually </w:t>
      </w:r>
      <w:r>
        <w:t xml:space="preserve">developing </w:t>
      </w:r>
      <w:r w:rsidR="00DD5B0E">
        <w:t xml:space="preserve">their own </w:t>
      </w:r>
      <w:r>
        <w:t xml:space="preserve">jargon in order to </w:t>
      </w:r>
      <w:r w:rsidR="00753965">
        <w:t xml:space="preserve">build </w:t>
      </w:r>
      <w:r>
        <w:t>thematic vocabularies</w:t>
      </w:r>
      <w:r w:rsidRPr="0089792A">
        <w:t xml:space="preserve"> that are disciplin</w:t>
      </w:r>
      <w:r>
        <w:t xml:space="preserve">e or even application </w:t>
      </w:r>
      <w:r w:rsidRPr="003D345E">
        <w:t>specific. As Barry Smith</w:t>
      </w:r>
      <w:r w:rsidR="00E97827">
        <w:t xml:space="preserve"> </w:t>
      </w:r>
      <w:r w:rsidR="00E97827">
        <w:fldChar w:fldCharType="begin"/>
      </w:r>
      <w:r w:rsidR="00E97827">
        <w:instrText xml:space="preserve"> REF _Ref490642999 \r \h </w:instrText>
      </w:r>
      <w:r w:rsidR="00E97827">
        <w:fldChar w:fldCharType="separate"/>
      </w:r>
      <w:r w:rsidR="00877EEE">
        <w:t>[1]</w:t>
      </w:r>
      <w:r w:rsidR="00E97827">
        <w:fldChar w:fldCharType="end"/>
      </w:r>
      <w:r>
        <w:t xml:space="preserve"> observes “different databases may use identical labels but with different meanings</w:t>
      </w:r>
      <w:r w:rsidR="00A3150F" w:rsidRPr="00A3150F">
        <w:t xml:space="preserve">; </w:t>
      </w:r>
      <w:r w:rsidR="00A3150F">
        <w:t>alternately</w:t>
      </w:r>
      <w:r>
        <w:t xml:space="preserve"> the same meaning may be expressed via different names”. This inevitably introduces an unnecessary </w:t>
      </w:r>
      <w:r w:rsidRPr="0089792A">
        <w:t>fragmentat</w:t>
      </w:r>
      <w:r>
        <w:t xml:space="preserve">ion of knowledge </w:t>
      </w:r>
      <w:r w:rsidR="00753965">
        <w:t xml:space="preserve">that </w:t>
      </w:r>
      <w:r>
        <w:t>inhibits</w:t>
      </w:r>
      <w:r w:rsidRPr="0089792A">
        <w:t xml:space="preserve"> research and collaboration.</w:t>
      </w:r>
      <w:r w:rsidRPr="00395092">
        <w:t xml:space="preserve"> </w:t>
      </w:r>
      <w:r w:rsidR="00753965">
        <w:t>Given this situation,</w:t>
      </w:r>
      <w:r>
        <w:t xml:space="preserve"> it</w:t>
      </w:r>
      <w:r w:rsidR="00F746F0">
        <w:t xml:space="preserve"> becomes</w:t>
      </w:r>
      <w:r>
        <w:t xml:space="preserve"> obvious that there is an urgent need to create </w:t>
      </w:r>
      <w:r w:rsidR="00753965">
        <w:t xml:space="preserve">a </w:t>
      </w:r>
      <w:r>
        <w:t xml:space="preserve">common scheme </w:t>
      </w:r>
      <w:r w:rsidR="00753965">
        <w:t xml:space="preserve">that </w:t>
      </w:r>
      <w:r>
        <w:t xml:space="preserve">would enable interoperability between the different </w:t>
      </w:r>
      <w:r w:rsidR="003863AF">
        <w:t xml:space="preserve">scholarly </w:t>
      </w:r>
      <w:r>
        <w:t>fields</w:t>
      </w:r>
      <w:r w:rsidR="00753965">
        <w:t xml:space="preserve"> and thus support </w:t>
      </w:r>
      <w:r>
        <w:t>researche</w:t>
      </w:r>
      <w:r w:rsidR="00753965">
        <w:t>r</w:t>
      </w:r>
      <w:r>
        <w:t xml:space="preserve">s </w:t>
      </w:r>
      <w:r w:rsidR="00753965">
        <w:t xml:space="preserve">by giving them </w:t>
      </w:r>
      <w:r w:rsidR="00B91FB6">
        <w:t>access</w:t>
      </w:r>
      <w:r w:rsidR="00753965">
        <w:t xml:space="preserve"> to uniformly marked up datasets for query</w:t>
      </w:r>
      <w:r>
        <w:t xml:space="preserve"> and </w:t>
      </w:r>
      <w:r w:rsidR="007E09E7">
        <w:t xml:space="preserve">by </w:t>
      </w:r>
      <w:r w:rsidR="00753965">
        <w:t xml:space="preserve">providing a </w:t>
      </w:r>
      <w:r>
        <w:t xml:space="preserve">guide </w:t>
      </w:r>
      <w:r w:rsidR="00753965">
        <w:t xml:space="preserve">for the production of systematic terminologies which would </w:t>
      </w:r>
      <w:r>
        <w:t xml:space="preserve">avoid methodological errors that </w:t>
      </w:r>
      <w:r w:rsidR="00753965">
        <w:t xml:space="preserve">typically </w:t>
      </w:r>
      <w:r>
        <w:t xml:space="preserve">lead to inconsistencies and incompatibilities between </w:t>
      </w:r>
      <w:r w:rsidR="00753965">
        <w:t>classification systems</w:t>
      </w:r>
      <w:r>
        <w:t xml:space="preserve">.  </w:t>
      </w:r>
      <w:r w:rsidRPr="0089792A">
        <w:t xml:space="preserve">  </w:t>
      </w:r>
      <w:r>
        <w:t xml:space="preserve"> </w:t>
      </w:r>
    </w:p>
    <w:p w14:paraId="33887A77" w14:textId="7CC2AE78" w:rsidR="00635687" w:rsidRPr="00CE59E3" w:rsidRDefault="004D28F7" w:rsidP="0089792A">
      <w:pPr>
        <w:rPr>
          <w:lang w:val="en-GB"/>
        </w:rPr>
      </w:pPr>
      <w:r>
        <w:t>Despite the</w:t>
      </w:r>
      <w:r w:rsidR="00635687">
        <w:t xml:space="preserve"> </w:t>
      </w:r>
      <w:r w:rsidR="00753965">
        <w:t>clear challenges</w:t>
      </w:r>
      <w:r w:rsidR="00635687">
        <w:t xml:space="preserve"> </w:t>
      </w:r>
      <w:r w:rsidR="00753965">
        <w:t xml:space="preserve">to the construction of </w:t>
      </w:r>
      <w:r w:rsidR="00635687">
        <w:t>such a</w:t>
      </w:r>
      <w:r w:rsidR="00635687" w:rsidRPr="00E3674E">
        <w:rPr>
          <w:lang w:val="en-GB"/>
        </w:rPr>
        <w:t xml:space="preserve"> </w:t>
      </w:r>
      <w:r w:rsidR="00635687" w:rsidRPr="00E3674E">
        <w:t>unifying</w:t>
      </w:r>
      <w:r w:rsidR="00635687" w:rsidRPr="00E3674E">
        <w:rPr>
          <w:lang w:val="en-GB"/>
        </w:rPr>
        <w:t xml:space="preserve"> </w:t>
      </w:r>
      <w:r w:rsidR="00635687" w:rsidRPr="00E3674E">
        <w:t>framework</w:t>
      </w:r>
      <w:r w:rsidR="00635687">
        <w:t xml:space="preserve">, </w:t>
      </w:r>
      <w:r w:rsidR="00635687">
        <w:rPr>
          <w:lang w:val="en-GB"/>
        </w:rPr>
        <w:t xml:space="preserve">we argue that </w:t>
      </w:r>
      <w:r w:rsidR="00635687" w:rsidRPr="00E3674E">
        <w:t>“a global knowledge network”</w:t>
      </w:r>
      <w:r w:rsidR="002A7A63">
        <w:t xml:space="preserve"> </w:t>
      </w:r>
      <w:r w:rsidR="002A7A63">
        <w:fldChar w:fldCharType="begin"/>
      </w:r>
      <w:r w:rsidR="002A7A63">
        <w:instrText xml:space="preserve"> REF _Ref491160895 \r \h </w:instrText>
      </w:r>
      <w:r w:rsidR="002A7A63">
        <w:fldChar w:fldCharType="separate"/>
      </w:r>
      <w:r w:rsidR="00877EEE">
        <w:t>[2]</w:t>
      </w:r>
      <w:r w:rsidR="002A7A63">
        <w:fldChar w:fldCharType="end"/>
      </w:r>
      <w:r w:rsidR="00635687" w:rsidRPr="00E3674E">
        <w:rPr>
          <w:rStyle w:val="FootnoteReference"/>
        </w:rPr>
        <w:t xml:space="preserve"> </w:t>
      </w:r>
      <w:r w:rsidR="00635687" w:rsidRPr="00E3674E">
        <w:t>is feasible</w:t>
      </w:r>
      <w:r>
        <w:t>.</w:t>
      </w:r>
      <w:r w:rsidR="00635687">
        <w:rPr>
          <w:lang w:val="en-GB"/>
        </w:rPr>
        <w:t xml:space="preserve"> </w:t>
      </w:r>
      <w:r w:rsidR="00753965">
        <w:rPr>
          <w:lang w:val="en-GB"/>
        </w:rPr>
        <w:t xml:space="preserve">Building on concentrated research on </w:t>
      </w:r>
      <w:r w:rsidR="00EE0E8C">
        <w:rPr>
          <w:lang w:val="en-GB"/>
        </w:rPr>
        <w:t>classification</w:t>
      </w:r>
      <w:r w:rsidR="00753965">
        <w:rPr>
          <w:lang w:val="en-GB"/>
        </w:rPr>
        <w:t xml:space="preserve"> methodology to address these challenges, </w:t>
      </w:r>
      <w:r w:rsidR="00635687">
        <w:rPr>
          <w:lang w:val="en-GB"/>
        </w:rPr>
        <w:t xml:space="preserve">we have </w:t>
      </w:r>
      <w:r w:rsidR="00753965">
        <w:rPr>
          <w:lang w:val="en-GB"/>
        </w:rPr>
        <w:t>developed</w:t>
      </w:r>
      <w:r w:rsidR="00635687">
        <w:t xml:space="preserve"> a </w:t>
      </w:r>
      <w:r w:rsidR="00635687" w:rsidRPr="00E3674E">
        <w:t>system</w:t>
      </w:r>
      <w:r w:rsidR="00635687">
        <w:t>, the Back Bone Thesaurus (BBT),</w:t>
      </w:r>
      <w:r w:rsidR="00635687" w:rsidRPr="00E3674E">
        <w:t xml:space="preserve"> that </w:t>
      </w:r>
      <w:r w:rsidR="00753965">
        <w:t>aims to</w:t>
      </w:r>
      <w:r w:rsidR="00753965" w:rsidRPr="00E3674E">
        <w:t xml:space="preserve"> </w:t>
      </w:r>
      <w:r w:rsidR="00635687" w:rsidRPr="00E3674E">
        <w:t>allow access, compatibility and comparison across heterogeneous</w:t>
      </w:r>
      <w:r w:rsidR="007A17EC">
        <w:t xml:space="preserve"> </w:t>
      </w:r>
      <w:r w:rsidR="007A17EC">
        <w:fldChar w:fldCharType="begin"/>
      </w:r>
      <w:r w:rsidR="007A17EC">
        <w:instrText xml:space="preserve"> REF _Ref491174748 \r \h </w:instrText>
      </w:r>
      <w:r w:rsidR="007A17EC">
        <w:fldChar w:fldCharType="separate"/>
      </w:r>
      <w:r w:rsidR="00877EEE">
        <w:t>[3]</w:t>
      </w:r>
      <w:r w:rsidR="007A17EC">
        <w:fldChar w:fldCharType="end"/>
      </w:r>
      <w:r w:rsidR="00635687">
        <w:t xml:space="preserve"> classification systems. </w:t>
      </w:r>
    </w:p>
    <w:p w14:paraId="15CEEAE5" w14:textId="7F31624C" w:rsidR="00CD4263" w:rsidRDefault="00753965" w:rsidP="00470C4D">
      <w:r>
        <w:t>This system</w:t>
      </w:r>
      <w:r w:rsidR="00635687">
        <w:t xml:space="preserve">, </w:t>
      </w:r>
      <w:r>
        <w:t>elaborated after</w:t>
      </w:r>
      <w:r w:rsidR="00BB24F6">
        <w:t xml:space="preserve"> the research of a multi-</w:t>
      </w:r>
      <w:r>
        <w:t>disciplinary</w:t>
      </w:r>
      <w:r w:rsidR="00635687" w:rsidRPr="00F51F0F">
        <w:t xml:space="preserve"> team of experts,</w:t>
      </w:r>
      <w:r w:rsidR="00635687">
        <w:t xml:space="preserve"> </w:t>
      </w:r>
      <w:r w:rsidR="00635687" w:rsidRPr="00F51F0F">
        <w:t xml:space="preserve">is </w:t>
      </w:r>
      <w:r w:rsidR="00635687">
        <w:t>based</w:t>
      </w:r>
      <w:r w:rsidR="00635687" w:rsidRPr="005675BF">
        <w:t xml:space="preserve"> </w:t>
      </w:r>
      <w:r w:rsidR="00635687" w:rsidRPr="00F51F0F">
        <w:t>on a consistent methodology designed to enable intersubjective and interdisciplinary c</w:t>
      </w:r>
      <w:r w:rsidR="00BB24F6">
        <w:t>lassification development and integration</w:t>
      </w:r>
      <w:r w:rsidR="00635687" w:rsidRPr="00F51F0F">
        <w:t xml:space="preserve"> without forcing </w:t>
      </w:r>
      <w:r w:rsidR="00BB24F6">
        <w:t>specialists and</w:t>
      </w:r>
      <w:r w:rsidR="00BB24F6" w:rsidRPr="00F51F0F">
        <w:t xml:space="preserve"> </w:t>
      </w:r>
      <w:r w:rsidR="00635687" w:rsidRPr="00F51F0F">
        <w:t xml:space="preserve">experts to abandon their own terminology. </w:t>
      </w:r>
      <w:r w:rsidR="00BB24F6" w:rsidRPr="00F51F0F">
        <w:t>Th</w:t>
      </w:r>
      <w:r w:rsidR="00BB24F6">
        <w:t>e</w:t>
      </w:r>
      <w:r w:rsidR="00BB24F6" w:rsidRPr="00F51F0F">
        <w:t xml:space="preserve"> </w:t>
      </w:r>
      <w:r w:rsidR="00635687" w:rsidRPr="00F51F0F">
        <w:t xml:space="preserve">methodology </w:t>
      </w:r>
      <w:r w:rsidR="00BB24F6">
        <w:t>relies on</w:t>
      </w:r>
      <w:r w:rsidR="00635687" w:rsidRPr="00F51F0F">
        <w:t xml:space="preserve"> the principle of faceted classification and the idea that a limited number of top-level concepts can become a substantial tool to harmonize the numerous discipline and even project specific terminologies into a coherent and effective federation</w:t>
      </w:r>
      <w:r w:rsidR="00635687">
        <w:t xml:space="preserve"> </w:t>
      </w:r>
      <w:r w:rsidR="00635687">
        <w:fldChar w:fldCharType="begin"/>
      </w:r>
      <w:r w:rsidR="00635687">
        <w:instrText xml:space="preserve"> REF _Ref491160969 \r \h </w:instrText>
      </w:r>
      <w:r w:rsidR="00635687">
        <w:fldChar w:fldCharType="separate"/>
      </w:r>
      <w:r w:rsidR="00877EEE">
        <w:t>[4]</w:t>
      </w:r>
      <w:r w:rsidR="00635687">
        <w:fldChar w:fldCharType="end"/>
      </w:r>
      <w:r w:rsidR="00635687" w:rsidRPr="00F51F0F">
        <w:t xml:space="preserve"> in which consistency can progressively be </w:t>
      </w:r>
      <w:r w:rsidR="00BB24F6">
        <w:t>carried</w:t>
      </w:r>
      <w:r w:rsidR="00BB24F6" w:rsidRPr="00F51F0F">
        <w:t xml:space="preserve"> </w:t>
      </w:r>
      <w:r w:rsidR="00635687" w:rsidRPr="00F51F0F">
        <w:t xml:space="preserve">from the upper layers </w:t>
      </w:r>
      <w:r w:rsidR="00635687" w:rsidRPr="004F0606">
        <w:t>to the lower</w:t>
      </w:r>
      <w:r w:rsidR="00CD4263" w:rsidRPr="004F0606">
        <w:t xml:space="preserve"> ones.</w:t>
      </w:r>
    </w:p>
    <w:p w14:paraId="3E16077E" w14:textId="5C7B73BA" w:rsidR="00635687" w:rsidRPr="00CE59E3" w:rsidRDefault="00635687" w:rsidP="00470C4D">
      <w:r>
        <w:t>In order to define the BBT facets</w:t>
      </w:r>
      <w:r w:rsidR="00D70979">
        <w:t>,</w:t>
      </w:r>
      <w:r w:rsidRPr="00F51F0F">
        <w:t xml:space="preserve"> we started by examining existing vocabularies from the fields of History, Archaeology, Ethnology, Philosophy of Sciences, Anthropology, Linguistics, Theatre Studies, Musicology and History of Art</w:t>
      </w:r>
      <w:r w:rsidR="00D70979">
        <w:t>,</w:t>
      </w:r>
      <w:r w:rsidRPr="00F51F0F">
        <w:t xml:space="preserve"> </w:t>
      </w:r>
      <w:r w:rsidR="000B08D5" w:rsidRPr="004D61D5">
        <w:t>we analyzed</w:t>
      </w:r>
      <w:r>
        <w:t xml:space="preserve"> </w:t>
      </w:r>
      <w:r w:rsidR="00D70979">
        <w:t>th</w:t>
      </w:r>
      <w:r w:rsidR="00974677">
        <w:t>ese</w:t>
      </w:r>
      <w:r w:rsidR="00D70979">
        <w:t xml:space="preserve"> data </w:t>
      </w:r>
      <w:r w:rsidR="00F0513A">
        <w:t xml:space="preserve">using a </w:t>
      </w:r>
      <w:r>
        <w:t xml:space="preserve">bottom up </w:t>
      </w:r>
      <w:r w:rsidR="00F0513A">
        <w:t xml:space="preserve">strategy </w:t>
      </w:r>
      <w:r>
        <w:t xml:space="preserve">in order to discover </w:t>
      </w:r>
      <w:r w:rsidR="00D70979">
        <w:t xml:space="preserve">appropriate </w:t>
      </w:r>
      <w:r>
        <w:t xml:space="preserve">upper level concepts. </w:t>
      </w:r>
      <w:r w:rsidR="00D70979">
        <w:t xml:space="preserve">The research consciously avoided the projection of any preconceived </w:t>
      </w:r>
      <w:r w:rsidR="00974677">
        <w:t xml:space="preserve">formulations of knowledge onto </w:t>
      </w:r>
      <w:r w:rsidR="00D70979">
        <w:t>the</w:t>
      </w:r>
      <w:r w:rsidR="00D70979" w:rsidRPr="004666A9">
        <w:t xml:space="preserve"> </w:t>
      </w:r>
      <w:r w:rsidRPr="004666A9">
        <w:t>material</w:t>
      </w:r>
      <w:r>
        <w:t>,</w:t>
      </w:r>
      <w:r w:rsidRPr="00F51F0F">
        <w:t xml:space="preserve"> </w:t>
      </w:r>
      <w:r w:rsidR="00D70979">
        <w:t xml:space="preserve">precisely in order </w:t>
      </w:r>
      <w:r w:rsidR="00D70979">
        <w:lastRenderedPageBreak/>
        <w:t>to</w:t>
      </w:r>
      <w:r w:rsidRPr="00F51F0F">
        <w:t xml:space="preserve"> identify the broader, fundamental categories </w:t>
      </w:r>
      <w:r w:rsidR="00D70979">
        <w:t xml:space="preserve">that would </w:t>
      </w:r>
      <w:r w:rsidRPr="00F51F0F">
        <w:t>be applicable across the Humanities</w:t>
      </w:r>
      <w:r w:rsidRPr="00E82FDA">
        <w:t>.</w:t>
      </w:r>
      <w:r w:rsidRPr="00E82FDA">
        <w:rPr>
          <w:lang w:val="en-GB"/>
        </w:rPr>
        <w:t xml:space="preserve"> </w:t>
      </w:r>
      <w:r w:rsidR="00502749">
        <w:rPr>
          <w:lang w:val="en-GB"/>
        </w:rPr>
        <w:t>The top level concepts thus derived</w:t>
      </w:r>
      <w:r w:rsidR="00776FF7">
        <w:rPr>
          <w:lang w:val="en-GB"/>
        </w:rPr>
        <w:t xml:space="preserve">, </w:t>
      </w:r>
      <w:r w:rsidR="00776FF7">
        <w:t>d</w:t>
      </w:r>
      <w:r>
        <w:t>espite their generality</w:t>
      </w:r>
      <w:r w:rsidRPr="00E82FDA">
        <w:rPr>
          <w:lang w:val="en-GB"/>
        </w:rPr>
        <w:t xml:space="preserve">, </w:t>
      </w:r>
      <w:r w:rsidR="00DE188C">
        <w:t>can</w:t>
      </w:r>
      <w:r w:rsidRPr="00E82FDA">
        <w:t xml:space="preserve"> be </w:t>
      </w:r>
      <w:r w:rsidR="00502749">
        <w:t xml:space="preserve">easily </w:t>
      </w:r>
      <w:r w:rsidRPr="00E82FDA">
        <w:t xml:space="preserve">specialized in order to express the particular </w:t>
      </w:r>
      <w:r w:rsidR="00DE188C">
        <w:t>meaning of the</w:t>
      </w:r>
      <w:r w:rsidR="00502749">
        <w:t xml:space="preserve"> different domains </w:t>
      </w:r>
      <w:r w:rsidRPr="00E82FDA">
        <w:t>without leading to inconsistencies</w:t>
      </w:r>
      <w:r>
        <w:t xml:space="preserve">. This </w:t>
      </w:r>
      <w:r w:rsidR="00502749">
        <w:t>is achieved through</w:t>
      </w:r>
      <w:r w:rsidRPr="00E82FDA">
        <w:t xml:space="preserve"> the </w:t>
      </w:r>
      <w:r>
        <w:t xml:space="preserve">detection </w:t>
      </w:r>
      <w:r w:rsidRPr="00E82FDA">
        <w:t>of the</w:t>
      </w:r>
      <w:r w:rsidRPr="00E82FDA">
        <w:rPr>
          <w:lang w:val="en-GB"/>
        </w:rPr>
        <w:t xml:space="preserve"> </w:t>
      </w:r>
      <w:r w:rsidRPr="00E82FDA">
        <w:t>intensional</w:t>
      </w:r>
      <w:r w:rsidRPr="00E82FDA">
        <w:rPr>
          <w:lang w:val="en-GB"/>
        </w:rPr>
        <w:t xml:space="preserve"> </w:t>
      </w:r>
      <w:r w:rsidRPr="00E82FDA">
        <w:t>properties</w:t>
      </w:r>
      <w:r w:rsidRPr="00E82FDA">
        <w:rPr>
          <w:lang w:val="en-GB"/>
        </w:rPr>
        <w:t xml:space="preserve"> </w:t>
      </w:r>
      <w:r w:rsidR="00502749">
        <w:rPr>
          <w:lang w:val="en-GB"/>
        </w:rPr>
        <w:t xml:space="preserve">of these concepts </w:t>
      </w:r>
      <w:r w:rsidRPr="00E82FDA">
        <w:t>and</w:t>
      </w:r>
      <w:r w:rsidRPr="00E82FDA">
        <w:rPr>
          <w:lang w:val="en-GB"/>
        </w:rPr>
        <w:t xml:space="preserve"> </w:t>
      </w:r>
      <w:r w:rsidRPr="00E82FDA">
        <w:t xml:space="preserve">the </w:t>
      </w:r>
      <w:r w:rsidR="00B50D17">
        <w:t>rigorous and</w:t>
      </w:r>
      <w:r w:rsidR="00502749">
        <w:t xml:space="preserve"> proper </w:t>
      </w:r>
      <w:r w:rsidRPr="00E82FDA">
        <w:t>application of the</w:t>
      </w:r>
      <w:r w:rsidRPr="00E82FDA">
        <w:rPr>
          <w:lang w:val="en-GB"/>
        </w:rPr>
        <w:t xml:space="preserve"> </w:t>
      </w:r>
      <w:r w:rsidRPr="00E82FDA">
        <w:t xml:space="preserve">IsA relationship. </w:t>
      </w:r>
    </w:p>
    <w:p w14:paraId="6E2A3E5E" w14:textId="12448539" w:rsidR="00635687" w:rsidRPr="00E82FDA" w:rsidRDefault="00635687" w:rsidP="00A44677">
      <w:r>
        <w:t>In order to express the exact meaning of the</w:t>
      </w:r>
      <w:r w:rsidR="00502749">
        <w:t xml:space="preserve"> top level</w:t>
      </w:r>
      <w:r>
        <w:t xml:space="preserve"> terms/concepts</w:t>
      </w:r>
      <w:r w:rsidR="00502749">
        <w:t xml:space="preserve"> defined in the BBT,</w:t>
      </w:r>
      <w:r>
        <w:t xml:space="preserve"> we </w:t>
      </w:r>
      <w:r w:rsidR="00502749">
        <w:t>provide explicit definitions</w:t>
      </w:r>
      <w:r>
        <w:t xml:space="preserve"> </w:t>
      </w:r>
      <w:r w:rsidR="00502749">
        <w:t xml:space="preserve">on the </w:t>
      </w:r>
      <w:r>
        <w:t>basis of their inten</w:t>
      </w:r>
      <w:r w:rsidR="0049227A">
        <w:t>s</w:t>
      </w:r>
      <w:r>
        <w:t>ional properties which cannot be replaced without loss of meaning</w:t>
      </w:r>
      <w:r w:rsidR="008F2408">
        <w:t xml:space="preserve"> s</w:t>
      </w:r>
      <w:r>
        <w:t xml:space="preserve">ince </w:t>
      </w:r>
      <w:r w:rsidR="008F2408">
        <w:t>they</w:t>
      </w:r>
      <w:r>
        <w:t xml:space="preserve"> are the sum of the properties</w:t>
      </w:r>
      <w:r w:rsidRPr="00E82FDA">
        <w:t xml:space="preserve">, state of affairs, qualities that constitute the necessary and sufficient conditions for identifying a term/concept. </w:t>
      </w:r>
    </w:p>
    <w:p w14:paraId="65A794EE" w14:textId="7D87C862" w:rsidR="00635687" w:rsidRPr="004C3F3F" w:rsidRDefault="00635687" w:rsidP="00470C4D">
      <w:pPr>
        <w:rPr>
          <w:color w:val="222222"/>
          <w:lang w:val="en-GB"/>
        </w:rPr>
      </w:pPr>
      <w:r w:rsidRPr="00CE59E3">
        <w:t>The BBT facets are further subdivided into a number of hierarchies</w:t>
      </w:r>
      <w:r>
        <w:t xml:space="preserve"> </w:t>
      </w:r>
      <w:r w:rsidR="00502749">
        <w:t>using</w:t>
      </w:r>
      <w:r>
        <w:t xml:space="preserve"> the IsA relation which dictates that the scope of each narrower term subsumed under a broader ter</w:t>
      </w:r>
      <w:r w:rsidR="00502749">
        <w:t>m</w:t>
      </w:r>
      <w:r>
        <w:t xml:space="preserve"> must fall completely within the scope of the broader term. In other words, every subsumed term must belong to the same inherent category as its broader concept. Using the IsA relation as the criterion for building the BBT hierarchies ensures that consistency is maintained since all narrower terms must posses all the fundamental properties attributed to the broader concepts of the hierarchy into which they are subsumed.</w:t>
      </w:r>
      <w:r>
        <w:rPr>
          <w:color w:val="222222"/>
        </w:rPr>
        <w:t xml:space="preserve"> In other words, by using the IsA relation </w:t>
      </w:r>
      <w:r>
        <w:rPr>
          <w:lang w:val="en-GB"/>
        </w:rPr>
        <w:t xml:space="preserve">we </w:t>
      </w:r>
      <w:r w:rsidRPr="00053372">
        <w:rPr>
          <w:lang w:val="en-GB"/>
        </w:rPr>
        <w:t xml:space="preserve">avoid categorical errors </w:t>
      </w:r>
      <w:r>
        <w:rPr>
          <w:lang w:val="en-GB"/>
        </w:rPr>
        <w:t>that may result</w:t>
      </w:r>
      <w:r w:rsidRPr="00053372">
        <w:rPr>
          <w:lang w:val="en-GB"/>
        </w:rPr>
        <w:t xml:space="preserve"> from the </w:t>
      </w:r>
      <w:r w:rsidRPr="00053372">
        <w:rPr>
          <w:rStyle w:val="hps"/>
          <w:color w:val="222222"/>
          <w:lang w:val="en-GB"/>
        </w:rPr>
        <w:t>subsumption</w:t>
      </w:r>
      <w:r w:rsidRPr="00053372">
        <w:rPr>
          <w:lang w:val="en-GB"/>
        </w:rPr>
        <w:t xml:space="preserve"> of terms under facets or hierarchies</w:t>
      </w:r>
      <w:r>
        <w:rPr>
          <w:lang w:val="en-GB"/>
        </w:rPr>
        <w:t>,</w:t>
      </w:r>
      <w:r w:rsidRPr="00053372">
        <w:rPr>
          <w:lang w:val="en-GB"/>
        </w:rPr>
        <w:t xml:space="preserve"> which have properties different </w:t>
      </w:r>
      <w:r>
        <w:rPr>
          <w:lang w:val="en-GB"/>
        </w:rPr>
        <w:t xml:space="preserve">than those of the </w:t>
      </w:r>
      <w:r w:rsidR="00DE188C">
        <w:rPr>
          <w:lang w:val="en-GB"/>
        </w:rPr>
        <w:t>higher level</w:t>
      </w:r>
      <w:r>
        <w:rPr>
          <w:lang w:val="en-GB"/>
        </w:rPr>
        <w:t xml:space="preserve"> terms</w:t>
      </w:r>
      <w:r w:rsidR="00502749">
        <w:t>. The strict, proper application of the</w:t>
      </w:r>
      <w:r>
        <w:t xml:space="preserve"> IsA relation </w:t>
      </w:r>
      <w:r w:rsidR="00502749">
        <w:t xml:space="preserve">thus </w:t>
      </w:r>
      <w:r w:rsidRPr="00053372">
        <w:rPr>
          <w:lang w:val="en-GB"/>
        </w:rPr>
        <w:t>serves as a logical control to avoid contradictions and achieve</w:t>
      </w:r>
      <w:r>
        <w:rPr>
          <w:rStyle w:val="hps"/>
          <w:color w:val="222222"/>
          <w:lang w:val="en-GB"/>
        </w:rPr>
        <w:t xml:space="preserve"> objectivity and </w:t>
      </w:r>
      <w:r w:rsidRPr="00053372">
        <w:rPr>
          <w:rStyle w:val="hps"/>
          <w:color w:val="222222"/>
          <w:lang w:val="en-GB"/>
        </w:rPr>
        <w:t>in</w:t>
      </w:r>
      <w:r>
        <w:rPr>
          <w:rStyle w:val="hps"/>
          <w:color w:val="222222"/>
          <w:lang w:val="en-GB"/>
        </w:rPr>
        <w:t>t</w:t>
      </w:r>
      <w:r w:rsidRPr="00053372">
        <w:rPr>
          <w:rStyle w:val="hps"/>
          <w:color w:val="222222"/>
          <w:lang w:val="en-GB"/>
        </w:rPr>
        <w:t>erdisciplinarity</w:t>
      </w:r>
      <w:r>
        <w:t>.</w:t>
      </w:r>
    </w:p>
    <w:p w14:paraId="28C7CE5D" w14:textId="77777777" w:rsidR="00635687" w:rsidRDefault="00635687" w:rsidP="00470C4D">
      <w:r>
        <w:t>The BBT is an ongoing work and we are currently in the process of reviewing the material we have at our disposal in order to identify additional facets and hierarchies.</w:t>
      </w:r>
    </w:p>
    <w:p w14:paraId="14449549" w14:textId="77777777" w:rsidR="00635687" w:rsidRDefault="00635687" w:rsidP="00470C4D"/>
    <w:p w14:paraId="261FE0A5" w14:textId="77777777" w:rsidR="00635687" w:rsidRDefault="00635687">
      <w:r>
        <w:t xml:space="preserve">Further information about the BBT can be found at </w:t>
      </w:r>
      <w:r w:rsidRPr="00AE19A4">
        <w:rPr>
          <w:rStyle w:val="Hyperlink"/>
        </w:rPr>
        <w:t>http://www.backbonethesaurus.eu/</w:t>
      </w:r>
    </w:p>
    <w:p w14:paraId="2FF9EC97" w14:textId="77777777" w:rsidR="00635687" w:rsidRDefault="00635687"/>
    <w:p w14:paraId="21F61DBF" w14:textId="77777777" w:rsidR="00635687" w:rsidRDefault="00635687" w:rsidP="00F81E50">
      <w:pPr>
        <w:rPr>
          <w:bCs/>
        </w:rPr>
      </w:pPr>
      <w:r>
        <w:rPr>
          <w:bCs/>
        </w:rPr>
        <w:t>References:</w:t>
      </w:r>
    </w:p>
    <w:p w14:paraId="79DFE766" w14:textId="77777777" w:rsidR="00635687" w:rsidRDefault="00635687"/>
    <w:p w14:paraId="1DBD2B0B" w14:textId="78475B11" w:rsidR="00635687" w:rsidRPr="00276F78" w:rsidRDefault="00635687" w:rsidP="001A0CCE">
      <w:pPr>
        <w:pStyle w:val="ListParagraph"/>
        <w:numPr>
          <w:ilvl w:val="0"/>
          <w:numId w:val="3"/>
        </w:numPr>
        <w:spacing w:line="360" w:lineRule="auto"/>
        <w:rPr>
          <w:lang w:val="en-GB"/>
        </w:rPr>
      </w:pPr>
      <w:bookmarkStart w:id="0" w:name="_Ref490642999"/>
      <w:bookmarkStart w:id="1" w:name="_Ref490651502"/>
      <w:bookmarkStart w:id="2" w:name="_GoBack"/>
      <w:r w:rsidRPr="00C40A24">
        <w:rPr>
          <w:lang w:val="el-GR"/>
        </w:rPr>
        <w:t>Β</w:t>
      </w:r>
      <w:r w:rsidRPr="003863AF">
        <w:t xml:space="preserve">. Smith, “Ontology”, in </w:t>
      </w:r>
      <w:r w:rsidR="00A3150F" w:rsidRPr="00296AB9">
        <w:t xml:space="preserve">The </w:t>
      </w:r>
      <w:r w:rsidRPr="00296AB9">
        <w:t>Blackwell Guide to the Philosophy of Computing and Information</w:t>
      </w:r>
      <w:r w:rsidRPr="00C40A24">
        <w:t>,</w:t>
      </w:r>
      <w:r w:rsidR="0028057D" w:rsidRPr="003863AF">
        <w:t xml:space="preserve"> </w:t>
      </w:r>
      <w:r w:rsidR="00A3150F" w:rsidRPr="003863AF">
        <w:t>L. Floridi</w:t>
      </w:r>
      <w:r w:rsidR="0028057D" w:rsidRPr="003863AF">
        <w:t>, ed.</w:t>
      </w:r>
      <w:r w:rsidRPr="003863AF">
        <w:t xml:space="preserve"> Oxford: Blackwell, 200</w:t>
      </w:r>
      <w:r w:rsidR="00C2568B" w:rsidRPr="00276F78">
        <w:t>4</w:t>
      </w:r>
      <w:r w:rsidR="009A5EE8">
        <w:t>, p</w:t>
      </w:r>
      <w:r w:rsidRPr="00276F78">
        <w:t>.</w:t>
      </w:r>
      <w:bookmarkEnd w:id="0"/>
      <w:bookmarkEnd w:id="1"/>
      <w:r w:rsidR="009A5EE8">
        <w:t xml:space="preserve"> 158</w:t>
      </w:r>
      <w:r w:rsidR="00FB5CE1">
        <w:t>.</w:t>
      </w:r>
    </w:p>
    <w:p w14:paraId="7D29098D" w14:textId="647D869F" w:rsidR="00635687" w:rsidRPr="003863AF" w:rsidRDefault="00635687" w:rsidP="00A770F0">
      <w:pPr>
        <w:pStyle w:val="ListParagraph"/>
        <w:numPr>
          <w:ilvl w:val="0"/>
          <w:numId w:val="3"/>
        </w:numPr>
        <w:spacing w:line="360" w:lineRule="auto"/>
      </w:pPr>
      <w:bookmarkStart w:id="3" w:name="_Ref491160895"/>
      <w:r w:rsidRPr="00276F78">
        <w:rPr>
          <w:lang w:val="en-GB"/>
        </w:rPr>
        <w:t>M. Doerr, D. Iorizzo, D. “The dream of a global knowledge network – A new approach”, in</w:t>
      </w:r>
      <w:r w:rsidRPr="00296AB9">
        <w:rPr>
          <w:lang w:val="en-GB"/>
        </w:rPr>
        <w:t xml:space="preserve">  Journal on Computing and Cultural Heritage</w:t>
      </w:r>
      <w:r w:rsidRPr="00C40A24">
        <w:rPr>
          <w:lang w:val="en-GB"/>
        </w:rPr>
        <w:t>,</w:t>
      </w:r>
      <w:r w:rsidRPr="00296AB9">
        <w:rPr>
          <w:iCs/>
          <w:lang w:val="en-GB"/>
        </w:rPr>
        <w:t xml:space="preserve"> 2008, 1</w:t>
      </w:r>
      <w:r w:rsidRPr="00C40A24">
        <w:rPr>
          <w:lang w:val="en-GB"/>
        </w:rPr>
        <w:t xml:space="preserve">(1), </w:t>
      </w:r>
      <w:r w:rsidRPr="003863AF">
        <w:rPr>
          <w:lang w:val="en-GB"/>
        </w:rPr>
        <w:t>p</w:t>
      </w:r>
      <w:bookmarkEnd w:id="3"/>
      <w:r w:rsidR="009A5EE8">
        <w:rPr>
          <w:lang w:val="en-GB"/>
        </w:rPr>
        <w:t>. 1</w:t>
      </w:r>
      <w:r w:rsidR="00FB5CE1">
        <w:rPr>
          <w:lang w:val="en-GB"/>
        </w:rPr>
        <w:t>.</w:t>
      </w:r>
    </w:p>
    <w:p w14:paraId="2A606E25" w14:textId="77777777" w:rsidR="007A17EC" w:rsidRPr="003863AF" w:rsidRDefault="007A17EC" w:rsidP="007A17EC">
      <w:pPr>
        <w:pStyle w:val="ListParagraph"/>
        <w:numPr>
          <w:ilvl w:val="0"/>
          <w:numId w:val="3"/>
        </w:numPr>
        <w:spacing w:line="360" w:lineRule="auto"/>
      </w:pPr>
      <w:bookmarkStart w:id="4" w:name="_Ref491174748"/>
      <w:r w:rsidRPr="00276F78">
        <w:t xml:space="preserve">M. Daskalaki, M. Doerr, “Philosophical background assumptions in digitized knowledge representation systems”, in </w:t>
      </w:r>
      <w:r w:rsidRPr="00296AB9">
        <w:t>Dia-noesis: A Journal of Philosophy</w:t>
      </w:r>
      <w:r w:rsidRPr="00C40A24">
        <w:t>, 2017, (3), 17-28.</w:t>
      </w:r>
      <w:bookmarkEnd w:id="4"/>
      <w:r w:rsidRPr="00C40A24">
        <w:t xml:space="preserve"> </w:t>
      </w:r>
    </w:p>
    <w:p w14:paraId="506E4819" w14:textId="77777777" w:rsidR="00635687" w:rsidRPr="003863AF" w:rsidRDefault="00635687" w:rsidP="00135543">
      <w:pPr>
        <w:pStyle w:val="ListParagraph"/>
        <w:numPr>
          <w:ilvl w:val="0"/>
          <w:numId w:val="3"/>
        </w:numPr>
        <w:spacing w:line="360" w:lineRule="auto"/>
        <w:rPr>
          <w:lang w:val="en-GB"/>
        </w:rPr>
      </w:pPr>
      <w:bookmarkStart w:id="5" w:name="_Ref491160969"/>
      <w:r w:rsidRPr="003863AF">
        <w:rPr>
          <w:lang w:val="en-GB"/>
        </w:rPr>
        <w:t xml:space="preserve">R. Kramer, R. Nikolai, C. Habeck, </w:t>
      </w:r>
      <w:r w:rsidRPr="00276F78">
        <w:t>“</w:t>
      </w:r>
      <w:r w:rsidRPr="00276F78">
        <w:rPr>
          <w:lang w:val="en-GB"/>
        </w:rPr>
        <w:t xml:space="preserve">Thesaurus federations: loosely integrated thesauri for document retrieval in networks based on Internet technologies” in </w:t>
      </w:r>
      <w:r w:rsidRPr="00296AB9">
        <w:rPr>
          <w:lang w:val="en-GB"/>
        </w:rPr>
        <w:t xml:space="preserve">International Journal on Digital Libraries, 1997, </w:t>
      </w:r>
      <w:r w:rsidRPr="00C40A24">
        <w:rPr>
          <w:lang w:val="en-GB"/>
        </w:rPr>
        <w:t>(1), 122-131.</w:t>
      </w:r>
      <w:bookmarkEnd w:id="5"/>
      <w:r w:rsidRPr="00C40A24">
        <w:rPr>
          <w:lang w:val="en-GB"/>
        </w:rPr>
        <w:t xml:space="preserve"> </w:t>
      </w:r>
    </w:p>
    <w:bookmarkEnd w:id="2"/>
    <w:p w14:paraId="31D0CBF0" w14:textId="77777777" w:rsidR="00635687" w:rsidRDefault="00635687" w:rsidP="00CE59E3">
      <w:pPr>
        <w:pStyle w:val="ListParagraph"/>
        <w:spacing w:line="360" w:lineRule="auto"/>
        <w:ind w:left="0"/>
      </w:pPr>
    </w:p>
    <w:p w14:paraId="322C7C65" w14:textId="77777777" w:rsidR="00635687" w:rsidRDefault="00635687" w:rsidP="00871865">
      <w:pPr>
        <w:ind w:left="360"/>
        <w:jc w:val="left"/>
      </w:pPr>
      <w:r>
        <w:rPr>
          <w:bCs/>
        </w:rPr>
        <w:t>Please Contact:</w:t>
      </w:r>
      <w:r>
        <w:rPr>
          <w:bCs/>
        </w:rPr>
        <w:br/>
        <w:t>Dr. Maria Daskalaki, ICS - FORTH, Greece</w:t>
      </w:r>
      <w:r>
        <w:rPr>
          <w:bCs/>
        </w:rPr>
        <w:br/>
      </w:r>
      <w:hyperlink r:id="rId8" w:history="1">
        <w:r w:rsidRPr="00380DB5">
          <w:rPr>
            <w:rStyle w:val="Hyperlink"/>
            <w:bCs/>
          </w:rPr>
          <w:t>daskalak@ics.forth.gr</w:t>
        </w:r>
      </w:hyperlink>
      <w:r>
        <w:rPr>
          <w:bCs/>
        </w:rPr>
        <w:t xml:space="preserve"> </w:t>
      </w:r>
    </w:p>
    <w:sectPr w:rsidR="00635687" w:rsidSect="005A4A52">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4382C" w14:textId="77777777" w:rsidR="009F47A1" w:rsidRDefault="009F47A1" w:rsidP="00A108D7">
      <w:pPr>
        <w:spacing w:before="0"/>
      </w:pPr>
      <w:r>
        <w:separator/>
      </w:r>
    </w:p>
  </w:endnote>
  <w:endnote w:type="continuationSeparator" w:id="0">
    <w:p w14:paraId="03417ED9" w14:textId="77777777" w:rsidR="009F47A1" w:rsidRDefault="009F47A1" w:rsidP="00A108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93E9" w14:textId="5C48B2EF" w:rsidR="00D70979" w:rsidRDefault="00D70979">
    <w:pPr>
      <w:pStyle w:val="Footer"/>
      <w:jc w:val="right"/>
    </w:pPr>
    <w:r>
      <w:fldChar w:fldCharType="begin"/>
    </w:r>
    <w:r>
      <w:instrText xml:space="preserve"> PAGE   \* MERGEFORMAT </w:instrText>
    </w:r>
    <w:r>
      <w:fldChar w:fldCharType="separate"/>
    </w:r>
    <w:r w:rsidR="005D3A6D">
      <w:rPr>
        <w:noProof/>
      </w:rPr>
      <w:t>2</w:t>
    </w:r>
    <w:r>
      <w:rPr>
        <w:noProof/>
      </w:rPr>
      <w:fldChar w:fldCharType="end"/>
    </w:r>
  </w:p>
  <w:p w14:paraId="392F34ED" w14:textId="77777777" w:rsidR="00D70979" w:rsidRDefault="00D70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C4E3F" w14:textId="77777777" w:rsidR="009F47A1" w:rsidRDefault="009F47A1" w:rsidP="00A108D7">
      <w:pPr>
        <w:spacing w:before="0"/>
      </w:pPr>
      <w:r>
        <w:separator/>
      </w:r>
    </w:p>
  </w:footnote>
  <w:footnote w:type="continuationSeparator" w:id="0">
    <w:p w14:paraId="0F1E6157" w14:textId="77777777" w:rsidR="009F47A1" w:rsidRDefault="009F47A1" w:rsidP="00A108D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F674E"/>
    <w:multiLevelType w:val="hybridMultilevel"/>
    <w:tmpl w:val="D27200E4"/>
    <w:lvl w:ilvl="0" w:tplc="F99EBC3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754376E"/>
    <w:multiLevelType w:val="hybridMultilevel"/>
    <w:tmpl w:val="689A4F2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4E6C4990"/>
    <w:multiLevelType w:val="hybridMultilevel"/>
    <w:tmpl w:val="E3C8EB40"/>
    <w:lvl w:ilvl="0" w:tplc="E85CD646">
      <w:start w:val="1"/>
      <w:numFmt w:val="decimal"/>
      <w:lvlText w:val="%1."/>
      <w:lvlJc w:val="left"/>
      <w:pPr>
        <w:tabs>
          <w:tab w:val="num" w:pos="776"/>
        </w:tabs>
        <w:ind w:left="776" w:hanging="360"/>
      </w:pPr>
      <w:rPr>
        <w:rFonts w:ascii="Times New Roman" w:hAnsi="Times New Roman" w:cs="Times New Roman" w:hint="default"/>
        <w:sz w:val="24"/>
      </w:rPr>
    </w:lvl>
    <w:lvl w:ilvl="1" w:tplc="04080019" w:tentative="1">
      <w:start w:val="1"/>
      <w:numFmt w:val="lowerLetter"/>
      <w:lvlText w:val="%2."/>
      <w:lvlJc w:val="left"/>
      <w:pPr>
        <w:tabs>
          <w:tab w:val="num" w:pos="1496"/>
        </w:tabs>
        <w:ind w:left="1496" w:hanging="360"/>
      </w:pPr>
      <w:rPr>
        <w:rFonts w:cs="Times New Roman"/>
      </w:rPr>
    </w:lvl>
    <w:lvl w:ilvl="2" w:tplc="0408001B" w:tentative="1">
      <w:start w:val="1"/>
      <w:numFmt w:val="lowerRoman"/>
      <w:lvlText w:val="%3."/>
      <w:lvlJc w:val="right"/>
      <w:pPr>
        <w:tabs>
          <w:tab w:val="num" w:pos="2216"/>
        </w:tabs>
        <w:ind w:left="2216" w:hanging="180"/>
      </w:pPr>
      <w:rPr>
        <w:rFonts w:cs="Times New Roman"/>
      </w:rPr>
    </w:lvl>
    <w:lvl w:ilvl="3" w:tplc="0408000F" w:tentative="1">
      <w:start w:val="1"/>
      <w:numFmt w:val="decimal"/>
      <w:lvlText w:val="%4."/>
      <w:lvlJc w:val="left"/>
      <w:pPr>
        <w:tabs>
          <w:tab w:val="num" w:pos="2936"/>
        </w:tabs>
        <w:ind w:left="2936" w:hanging="360"/>
      </w:pPr>
      <w:rPr>
        <w:rFonts w:cs="Times New Roman"/>
      </w:rPr>
    </w:lvl>
    <w:lvl w:ilvl="4" w:tplc="04080019" w:tentative="1">
      <w:start w:val="1"/>
      <w:numFmt w:val="lowerLetter"/>
      <w:lvlText w:val="%5."/>
      <w:lvlJc w:val="left"/>
      <w:pPr>
        <w:tabs>
          <w:tab w:val="num" w:pos="3656"/>
        </w:tabs>
        <w:ind w:left="3656" w:hanging="360"/>
      </w:pPr>
      <w:rPr>
        <w:rFonts w:cs="Times New Roman"/>
      </w:rPr>
    </w:lvl>
    <w:lvl w:ilvl="5" w:tplc="0408001B" w:tentative="1">
      <w:start w:val="1"/>
      <w:numFmt w:val="lowerRoman"/>
      <w:lvlText w:val="%6."/>
      <w:lvlJc w:val="right"/>
      <w:pPr>
        <w:tabs>
          <w:tab w:val="num" w:pos="4376"/>
        </w:tabs>
        <w:ind w:left="4376" w:hanging="180"/>
      </w:pPr>
      <w:rPr>
        <w:rFonts w:cs="Times New Roman"/>
      </w:rPr>
    </w:lvl>
    <w:lvl w:ilvl="6" w:tplc="0408000F" w:tentative="1">
      <w:start w:val="1"/>
      <w:numFmt w:val="decimal"/>
      <w:lvlText w:val="%7."/>
      <w:lvlJc w:val="left"/>
      <w:pPr>
        <w:tabs>
          <w:tab w:val="num" w:pos="5096"/>
        </w:tabs>
        <w:ind w:left="5096" w:hanging="360"/>
      </w:pPr>
      <w:rPr>
        <w:rFonts w:cs="Times New Roman"/>
      </w:rPr>
    </w:lvl>
    <w:lvl w:ilvl="7" w:tplc="04080019" w:tentative="1">
      <w:start w:val="1"/>
      <w:numFmt w:val="lowerLetter"/>
      <w:lvlText w:val="%8."/>
      <w:lvlJc w:val="left"/>
      <w:pPr>
        <w:tabs>
          <w:tab w:val="num" w:pos="5816"/>
        </w:tabs>
        <w:ind w:left="5816" w:hanging="360"/>
      </w:pPr>
      <w:rPr>
        <w:rFonts w:cs="Times New Roman"/>
      </w:rPr>
    </w:lvl>
    <w:lvl w:ilvl="8" w:tplc="0408001B" w:tentative="1">
      <w:start w:val="1"/>
      <w:numFmt w:val="lowerRoman"/>
      <w:lvlText w:val="%9."/>
      <w:lvlJc w:val="right"/>
      <w:pPr>
        <w:tabs>
          <w:tab w:val="num" w:pos="6536"/>
        </w:tabs>
        <w:ind w:left="6536" w:hanging="180"/>
      </w:pPr>
      <w:rPr>
        <w:rFonts w:cs="Times New Roman"/>
      </w:rPr>
    </w:lvl>
  </w:abstractNum>
  <w:abstractNum w:abstractNumId="3" w15:restartNumberingAfterBreak="0">
    <w:nsid w:val="645C5C5D"/>
    <w:multiLevelType w:val="hybridMultilevel"/>
    <w:tmpl w:val="D27200E4"/>
    <w:lvl w:ilvl="0" w:tplc="F99EBC3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C4D"/>
    <w:rsid w:val="000117F7"/>
    <w:rsid w:val="00020188"/>
    <w:rsid w:val="00031B72"/>
    <w:rsid w:val="000368CB"/>
    <w:rsid w:val="00045DB7"/>
    <w:rsid w:val="00053372"/>
    <w:rsid w:val="0006612D"/>
    <w:rsid w:val="000A6BF5"/>
    <w:rsid w:val="000A7CCA"/>
    <w:rsid w:val="000B08D5"/>
    <w:rsid w:val="000B60F9"/>
    <w:rsid w:val="000C31AC"/>
    <w:rsid w:val="000D4CCB"/>
    <w:rsid w:val="000F23A3"/>
    <w:rsid w:val="000F7168"/>
    <w:rsid w:val="00113F32"/>
    <w:rsid w:val="00134388"/>
    <w:rsid w:val="00135543"/>
    <w:rsid w:val="0017431D"/>
    <w:rsid w:val="001A0CCE"/>
    <w:rsid w:val="001A45B0"/>
    <w:rsid w:val="001B4530"/>
    <w:rsid w:val="001D2A1A"/>
    <w:rsid w:val="001E15B4"/>
    <w:rsid w:val="001F24E4"/>
    <w:rsid w:val="001F297C"/>
    <w:rsid w:val="0020517D"/>
    <w:rsid w:val="002559F3"/>
    <w:rsid w:val="002702AE"/>
    <w:rsid w:val="00276F78"/>
    <w:rsid w:val="0028057D"/>
    <w:rsid w:val="00284575"/>
    <w:rsid w:val="00296AB9"/>
    <w:rsid w:val="002A7A63"/>
    <w:rsid w:val="002E6193"/>
    <w:rsid w:val="002F14E6"/>
    <w:rsid w:val="002F1915"/>
    <w:rsid w:val="0031234D"/>
    <w:rsid w:val="0031523E"/>
    <w:rsid w:val="00354DA0"/>
    <w:rsid w:val="0036690F"/>
    <w:rsid w:val="0037191E"/>
    <w:rsid w:val="00380DB5"/>
    <w:rsid w:val="00380DF7"/>
    <w:rsid w:val="00384B76"/>
    <w:rsid w:val="003863AF"/>
    <w:rsid w:val="003935C7"/>
    <w:rsid w:val="00395092"/>
    <w:rsid w:val="00397483"/>
    <w:rsid w:val="003B1379"/>
    <w:rsid w:val="003C0048"/>
    <w:rsid w:val="003C620A"/>
    <w:rsid w:val="003D345E"/>
    <w:rsid w:val="0041591B"/>
    <w:rsid w:val="00420AEE"/>
    <w:rsid w:val="00421D1D"/>
    <w:rsid w:val="00431B53"/>
    <w:rsid w:val="00431FC5"/>
    <w:rsid w:val="0044102C"/>
    <w:rsid w:val="00443CE1"/>
    <w:rsid w:val="00453F9C"/>
    <w:rsid w:val="00454A5C"/>
    <w:rsid w:val="004574FE"/>
    <w:rsid w:val="004666A9"/>
    <w:rsid w:val="00466F6E"/>
    <w:rsid w:val="00470C4D"/>
    <w:rsid w:val="00474209"/>
    <w:rsid w:val="00475B20"/>
    <w:rsid w:val="0049227A"/>
    <w:rsid w:val="00493020"/>
    <w:rsid w:val="004A062E"/>
    <w:rsid w:val="004A1B73"/>
    <w:rsid w:val="004C3F3F"/>
    <w:rsid w:val="004D28F7"/>
    <w:rsid w:val="004D36F5"/>
    <w:rsid w:val="004D61D5"/>
    <w:rsid w:val="004F0606"/>
    <w:rsid w:val="004F471E"/>
    <w:rsid w:val="004F67E8"/>
    <w:rsid w:val="005015A6"/>
    <w:rsid w:val="00502749"/>
    <w:rsid w:val="005219ED"/>
    <w:rsid w:val="00553F77"/>
    <w:rsid w:val="00554900"/>
    <w:rsid w:val="00561C26"/>
    <w:rsid w:val="00566225"/>
    <w:rsid w:val="005675BF"/>
    <w:rsid w:val="00567999"/>
    <w:rsid w:val="005704D2"/>
    <w:rsid w:val="005854C2"/>
    <w:rsid w:val="005A3F30"/>
    <w:rsid w:val="005A4A52"/>
    <w:rsid w:val="005D3A6D"/>
    <w:rsid w:val="005D4C1E"/>
    <w:rsid w:val="005D7AA4"/>
    <w:rsid w:val="005E03FA"/>
    <w:rsid w:val="005E1FDF"/>
    <w:rsid w:val="005E72F8"/>
    <w:rsid w:val="005F3B1A"/>
    <w:rsid w:val="005F7D75"/>
    <w:rsid w:val="0060360C"/>
    <w:rsid w:val="006106F6"/>
    <w:rsid w:val="00632139"/>
    <w:rsid w:val="00635687"/>
    <w:rsid w:val="00674752"/>
    <w:rsid w:val="006C15B8"/>
    <w:rsid w:val="006D0535"/>
    <w:rsid w:val="006D0E2E"/>
    <w:rsid w:val="006D2D00"/>
    <w:rsid w:val="006E69FD"/>
    <w:rsid w:val="006F5BA5"/>
    <w:rsid w:val="00707416"/>
    <w:rsid w:val="00744293"/>
    <w:rsid w:val="00747D4C"/>
    <w:rsid w:val="00753965"/>
    <w:rsid w:val="007571A3"/>
    <w:rsid w:val="007649D7"/>
    <w:rsid w:val="00770B1A"/>
    <w:rsid w:val="00776FF7"/>
    <w:rsid w:val="00796397"/>
    <w:rsid w:val="007A17EC"/>
    <w:rsid w:val="007B10E7"/>
    <w:rsid w:val="007C21A7"/>
    <w:rsid w:val="007C5FE5"/>
    <w:rsid w:val="007C75DD"/>
    <w:rsid w:val="007E0616"/>
    <w:rsid w:val="007E09E7"/>
    <w:rsid w:val="007F1DC1"/>
    <w:rsid w:val="0080209B"/>
    <w:rsid w:val="0080313C"/>
    <w:rsid w:val="00807542"/>
    <w:rsid w:val="0081174E"/>
    <w:rsid w:val="00812F66"/>
    <w:rsid w:val="00822D40"/>
    <w:rsid w:val="00832600"/>
    <w:rsid w:val="00840074"/>
    <w:rsid w:val="00856086"/>
    <w:rsid w:val="0085699C"/>
    <w:rsid w:val="00871865"/>
    <w:rsid w:val="0087508B"/>
    <w:rsid w:val="00877EEE"/>
    <w:rsid w:val="00881801"/>
    <w:rsid w:val="00883AD3"/>
    <w:rsid w:val="0089792A"/>
    <w:rsid w:val="008A4C7A"/>
    <w:rsid w:val="008B1639"/>
    <w:rsid w:val="008B1C57"/>
    <w:rsid w:val="008F2408"/>
    <w:rsid w:val="00923FAC"/>
    <w:rsid w:val="009613DC"/>
    <w:rsid w:val="00961B9F"/>
    <w:rsid w:val="00967497"/>
    <w:rsid w:val="00974677"/>
    <w:rsid w:val="00975CED"/>
    <w:rsid w:val="00977F6A"/>
    <w:rsid w:val="0099142A"/>
    <w:rsid w:val="009A5EE8"/>
    <w:rsid w:val="009B3541"/>
    <w:rsid w:val="009D2DF4"/>
    <w:rsid w:val="009E15D5"/>
    <w:rsid w:val="009F47A1"/>
    <w:rsid w:val="00A108D7"/>
    <w:rsid w:val="00A12293"/>
    <w:rsid w:val="00A3150F"/>
    <w:rsid w:val="00A44677"/>
    <w:rsid w:val="00A529FC"/>
    <w:rsid w:val="00A770F0"/>
    <w:rsid w:val="00A77D6B"/>
    <w:rsid w:val="00A846BB"/>
    <w:rsid w:val="00AA1C14"/>
    <w:rsid w:val="00AC42F6"/>
    <w:rsid w:val="00AD11A4"/>
    <w:rsid w:val="00AD4B37"/>
    <w:rsid w:val="00AD5EE0"/>
    <w:rsid w:val="00AE19A4"/>
    <w:rsid w:val="00AE5C02"/>
    <w:rsid w:val="00AF2612"/>
    <w:rsid w:val="00AF391C"/>
    <w:rsid w:val="00B0005D"/>
    <w:rsid w:val="00B10EDF"/>
    <w:rsid w:val="00B15494"/>
    <w:rsid w:val="00B250A3"/>
    <w:rsid w:val="00B2520E"/>
    <w:rsid w:val="00B26645"/>
    <w:rsid w:val="00B34B09"/>
    <w:rsid w:val="00B36698"/>
    <w:rsid w:val="00B408C1"/>
    <w:rsid w:val="00B50D17"/>
    <w:rsid w:val="00B72579"/>
    <w:rsid w:val="00B74C0B"/>
    <w:rsid w:val="00B90F58"/>
    <w:rsid w:val="00B914F3"/>
    <w:rsid w:val="00B91FB6"/>
    <w:rsid w:val="00BB24F6"/>
    <w:rsid w:val="00BB6B30"/>
    <w:rsid w:val="00BD5A60"/>
    <w:rsid w:val="00C011E6"/>
    <w:rsid w:val="00C2568B"/>
    <w:rsid w:val="00C262F7"/>
    <w:rsid w:val="00C320EE"/>
    <w:rsid w:val="00C36116"/>
    <w:rsid w:val="00C40A24"/>
    <w:rsid w:val="00C4506E"/>
    <w:rsid w:val="00C53EF3"/>
    <w:rsid w:val="00C65D5C"/>
    <w:rsid w:val="00C76BD9"/>
    <w:rsid w:val="00C82A7E"/>
    <w:rsid w:val="00C84B8D"/>
    <w:rsid w:val="00C87224"/>
    <w:rsid w:val="00CA3F9B"/>
    <w:rsid w:val="00CC382F"/>
    <w:rsid w:val="00CD4263"/>
    <w:rsid w:val="00CD7B0B"/>
    <w:rsid w:val="00CE521A"/>
    <w:rsid w:val="00CE59E3"/>
    <w:rsid w:val="00CF44CE"/>
    <w:rsid w:val="00D145FE"/>
    <w:rsid w:val="00D178B4"/>
    <w:rsid w:val="00D42E69"/>
    <w:rsid w:val="00D432FB"/>
    <w:rsid w:val="00D55CB7"/>
    <w:rsid w:val="00D62DB4"/>
    <w:rsid w:val="00D70979"/>
    <w:rsid w:val="00D9688E"/>
    <w:rsid w:val="00DA37EB"/>
    <w:rsid w:val="00DB4D4D"/>
    <w:rsid w:val="00DC6EF1"/>
    <w:rsid w:val="00DD5B0E"/>
    <w:rsid w:val="00DE188C"/>
    <w:rsid w:val="00DE76BA"/>
    <w:rsid w:val="00E24F0C"/>
    <w:rsid w:val="00E25BD1"/>
    <w:rsid w:val="00E27B82"/>
    <w:rsid w:val="00E3674E"/>
    <w:rsid w:val="00E521FD"/>
    <w:rsid w:val="00E5345E"/>
    <w:rsid w:val="00E65D89"/>
    <w:rsid w:val="00E732EA"/>
    <w:rsid w:val="00E82FDA"/>
    <w:rsid w:val="00E9041E"/>
    <w:rsid w:val="00E9103A"/>
    <w:rsid w:val="00E97827"/>
    <w:rsid w:val="00EA2D7B"/>
    <w:rsid w:val="00EB141A"/>
    <w:rsid w:val="00ED0F73"/>
    <w:rsid w:val="00EE0E8C"/>
    <w:rsid w:val="00EE14CD"/>
    <w:rsid w:val="00EF63CC"/>
    <w:rsid w:val="00F0513A"/>
    <w:rsid w:val="00F10021"/>
    <w:rsid w:val="00F144FA"/>
    <w:rsid w:val="00F2084E"/>
    <w:rsid w:val="00F246E5"/>
    <w:rsid w:val="00F3121B"/>
    <w:rsid w:val="00F42059"/>
    <w:rsid w:val="00F4557F"/>
    <w:rsid w:val="00F51F0F"/>
    <w:rsid w:val="00F55ED3"/>
    <w:rsid w:val="00F64802"/>
    <w:rsid w:val="00F746F0"/>
    <w:rsid w:val="00F81E50"/>
    <w:rsid w:val="00F96A2E"/>
    <w:rsid w:val="00FB5CE1"/>
    <w:rsid w:val="00FC002B"/>
    <w:rsid w:val="00FC0D6D"/>
    <w:rsid w:val="00FF57FB"/>
    <w:rsid w:val="00FF60A5"/>
    <w:rsid w:val="00FF7A03"/>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FFB36D"/>
  <w15:docId w15:val="{6FE10728-DAAA-4C95-9799-9D772145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C4D"/>
    <w:pPr>
      <w:spacing w:before="80"/>
      <w:jc w:val="both"/>
    </w:pPr>
    <w:rPr>
      <w:rFonts w:eastAsia="Times New Roman"/>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31B72"/>
    <w:pPr>
      <w:spacing w:before="0"/>
    </w:pPr>
    <w:rPr>
      <w:sz w:val="20"/>
      <w:szCs w:val="20"/>
    </w:rPr>
  </w:style>
  <w:style w:type="character" w:customStyle="1" w:styleId="FootnoteTextChar">
    <w:name w:val="Footnote Text Char"/>
    <w:basedOn w:val="DefaultParagraphFont"/>
    <w:link w:val="FootnoteText"/>
    <w:uiPriority w:val="99"/>
    <w:semiHidden/>
    <w:locked/>
    <w:rsid w:val="00031B72"/>
    <w:rPr>
      <w:rFonts w:ascii="Calibri" w:hAnsi="Calibri" w:cs="Times New Roman"/>
      <w:color w:val="000000"/>
      <w:sz w:val="20"/>
      <w:szCs w:val="20"/>
      <w:lang w:eastAsia="el-GR"/>
    </w:rPr>
  </w:style>
  <w:style w:type="character" w:styleId="FootnoteReference">
    <w:name w:val="footnote reference"/>
    <w:basedOn w:val="DefaultParagraphFont"/>
    <w:uiPriority w:val="99"/>
    <w:semiHidden/>
    <w:rsid w:val="00031B72"/>
    <w:rPr>
      <w:rFonts w:cs="Times New Roman"/>
      <w:vertAlign w:val="superscript"/>
    </w:rPr>
  </w:style>
  <w:style w:type="paragraph" w:styleId="ListParagraph">
    <w:name w:val="List Paragraph"/>
    <w:basedOn w:val="Normal"/>
    <w:uiPriority w:val="99"/>
    <w:qFormat/>
    <w:rsid w:val="00031B72"/>
    <w:pPr>
      <w:ind w:left="720"/>
      <w:contextualSpacing/>
    </w:pPr>
  </w:style>
  <w:style w:type="character" w:customStyle="1" w:styleId="hps">
    <w:name w:val="hps"/>
    <w:basedOn w:val="DefaultParagraphFont"/>
    <w:uiPriority w:val="99"/>
    <w:rsid w:val="00284575"/>
    <w:rPr>
      <w:rFonts w:cs="Times New Roman"/>
    </w:rPr>
  </w:style>
  <w:style w:type="paragraph" w:styleId="EndnoteText">
    <w:name w:val="endnote text"/>
    <w:basedOn w:val="Normal"/>
    <w:link w:val="EndnoteTextChar"/>
    <w:uiPriority w:val="99"/>
    <w:semiHidden/>
    <w:rsid w:val="00F246E5"/>
    <w:pPr>
      <w:spacing w:before="0"/>
    </w:pPr>
    <w:rPr>
      <w:sz w:val="20"/>
      <w:szCs w:val="20"/>
    </w:rPr>
  </w:style>
  <w:style w:type="character" w:customStyle="1" w:styleId="EndnoteTextChar">
    <w:name w:val="Endnote Text Char"/>
    <w:basedOn w:val="DefaultParagraphFont"/>
    <w:link w:val="EndnoteText"/>
    <w:uiPriority w:val="99"/>
    <w:semiHidden/>
    <w:locked/>
    <w:rsid w:val="00F246E5"/>
    <w:rPr>
      <w:rFonts w:ascii="Calibri" w:hAnsi="Calibri" w:cs="Times New Roman"/>
      <w:color w:val="000000"/>
      <w:sz w:val="20"/>
      <w:szCs w:val="20"/>
      <w:lang w:eastAsia="el-GR"/>
    </w:rPr>
  </w:style>
  <w:style w:type="character" w:styleId="EndnoteReference">
    <w:name w:val="endnote reference"/>
    <w:basedOn w:val="DefaultParagraphFont"/>
    <w:uiPriority w:val="99"/>
    <w:semiHidden/>
    <w:rsid w:val="00F246E5"/>
    <w:rPr>
      <w:rFonts w:cs="Times New Roman"/>
      <w:vertAlign w:val="superscript"/>
    </w:rPr>
  </w:style>
  <w:style w:type="character" w:styleId="Hyperlink">
    <w:name w:val="Hyperlink"/>
    <w:basedOn w:val="DefaultParagraphFont"/>
    <w:uiPriority w:val="99"/>
    <w:rsid w:val="00F81E50"/>
    <w:rPr>
      <w:rFonts w:cs="Times New Roman"/>
      <w:color w:val="0000FF"/>
      <w:u w:val="single"/>
    </w:rPr>
  </w:style>
  <w:style w:type="paragraph" w:styleId="Header">
    <w:name w:val="header"/>
    <w:basedOn w:val="Normal"/>
    <w:link w:val="HeaderChar"/>
    <w:uiPriority w:val="99"/>
    <w:rsid w:val="00770B1A"/>
    <w:pPr>
      <w:tabs>
        <w:tab w:val="center" w:pos="4320"/>
        <w:tab w:val="right" w:pos="8640"/>
      </w:tabs>
      <w:spacing w:before="0"/>
    </w:pPr>
  </w:style>
  <w:style w:type="character" w:customStyle="1" w:styleId="HeaderChar">
    <w:name w:val="Header Char"/>
    <w:basedOn w:val="DefaultParagraphFont"/>
    <w:link w:val="Header"/>
    <w:uiPriority w:val="99"/>
    <w:locked/>
    <w:rsid w:val="00770B1A"/>
    <w:rPr>
      <w:rFonts w:ascii="Calibri" w:hAnsi="Calibri" w:cs="Times New Roman"/>
      <w:color w:val="000000"/>
      <w:lang w:eastAsia="el-GR"/>
    </w:rPr>
  </w:style>
  <w:style w:type="paragraph" w:styleId="Footer">
    <w:name w:val="footer"/>
    <w:basedOn w:val="Normal"/>
    <w:link w:val="FooterChar"/>
    <w:uiPriority w:val="99"/>
    <w:rsid w:val="00770B1A"/>
    <w:pPr>
      <w:tabs>
        <w:tab w:val="center" w:pos="4320"/>
        <w:tab w:val="right" w:pos="8640"/>
      </w:tabs>
      <w:spacing w:before="0"/>
    </w:pPr>
  </w:style>
  <w:style w:type="character" w:customStyle="1" w:styleId="FooterChar">
    <w:name w:val="Footer Char"/>
    <w:basedOn w:val="DefaultParagraphFont"/>
    <w:link w:val="Footer"/>
    <w:uiPriority w:val="99"/>
    <w:locked/>
    <w:rsid w:val="00770B1A"/>
    <w:rPr>
      <w:rFonts w:ascii="Calibri" w:hAnsi="Calibri" w:cs="Times New Roman"/>
      <w:color w:val="000000"/>
      <w:lang w:eastAsia="el-GR"/>
    </w:rPr>
  </w:style>
  <w:style w:type="paragraph" w:styleId="BalloonText">
    <w:name w:val="Balloon Text"/>
    <w:basedOn w:val="Normal"/>
    <w:link w:val="BalloonTextChar"/>
    <w:uiPriority w:val="99"/>
    <w:semiHidden/>
    <w:rsid w:val="00B7257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08C1"/>
    <w:rPr>
      <w:rFonts w:ascii="Times New Roman" w:hAnsi="Times New Roman" w:cs="Times New Roman"/>
      <w:color w:val="000000"/>
      <w:sz w:val="2"/>
      <w:lang w:val="en-US"/>
    </w:rPr>
  </w:style>
  <w:style w:type="character" w:styleId="CommentReference">
    <w:name w:val="annotation reference"/>
    <w:basedOn w:val="DefaultParagraphFont"/>
    <w:uiPriority w:val="99"/>
    <w:semiHidden/>
    <w:rsid w:val="00B72579"/>
    <w:rPr>
      <w:rFonts w:cs="Times New Roman"/>
      <w:sz w:val="16"/>
      <w:szCs w:val="16"/>
    </w:rPr>
  </w:style>
  <w:style w:type="paragraph" w:styleId="CommentText">
    <w:name w:val="annotation text"/>
    <w:basedOn w:val="Normal"/>
    <w:link w:val="CommentTextChar"/>
    <w:uiPriority w:val="99"/>
    <w:semiHidden/>
    <w:rsid w:val="00B72579"/>
    <w:rPr>
      <w:sz w:val="20"/>
      <w:szCs w:val="20"/>
    </w:rPr>
  </w:style>
  <w:style w:type="character" w:customStyle="1" w:styleId="CommentTextChar">
    <w:name w:val="Comment Text Char"/>
    <w:basedOn w:val="DefaultParagraphFont"/>
    <w:link w:val="CommentText"/>
    <w:uiPriority w:val="99"/>
    <w:semiHidden/>
    <w:locked/>
    <w:rsid w:val="00B408C1"/>
    <w:rPr>
      <w:rFonts w:eastAsia="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rsid w:val="00B72579"/>
    <w:rPr>
      <w:b/>
      <w:bCs/>
    </w:rPr>
  </w:style>
  <w:style w:type="character" w:customStyle="1" w:styleId="CommentSubjectChar">
    <w:name w:val="Comment Subject Char"/>
    <w:basedOn w:val="CommentTextChar"/>
    <w:link w:val="CommentSubject"/>
    <w:uiPriority w:val="99"/>
    <w:semiHidden/>
    <w:locked/>
    <w:rsid w:val="00B408C1"/>
    <w:rPr>
      <w:rFonts w:eastAsia="Times New Roman" w:cs="Times New Roman"/>
      <w:b/>
      <w:bCs/>
      <w:color w:val="000000"/>
      <w:sz w:val="20"/>
      <w:szCs w:val="20"/>
      <w:lang w:val="en-US"/>
    </w:rPr>
  </w:style>
  <w:style w:type="character" w:customStyle="1" w:styleId="CharChar3">
    <w:name w:val="Char Char3"/>
    <w:uiPriority w:val="99"/>
    <w:semiHidden/>
    <w:locked/>
    <w:rsid w:val="000A6BF5"/>
    <w:rPr>
      <w:rFonts w:eastAsia="Times New Roman"/>
      <w:lang w:val="el-GR" w:eastAsia="el-GR"/>
    </w:rPr>
  </w:style>
  <w:style w:type="paragraph" w:styleId="Revision">
    <w:name w:val="Revision"/>
    <w:hidden/>
    <w:uiPriority w:val="99"/>
    <w:semiHidden/>
    <w:rsid w:val="004574FE"/>
    <w:rPr>
      <w:rFonts w:eastAsia="Times New Roman"/>
      <w:color w:val="000000"/>
      <w:lang w:val="en-US"/>
    </w:rPr>
  </w:style>
  <w:style w:type="character" w:customStyle="1" w:styleId="xm3930497433531657783gmail-apple-converted-space">
    <w:name w:val="x_m_3930497433531657783gmail-apple-converted-space"/>
    <w:basedOn w:val="DefaultParagraphFont"/>
    <w:uiPriority w:val="99"/>
    <w:rsid w:val="007F1DC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skalak@ics.forth.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C85EC-CAC6-4F64-B4CE-1D53CC01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 order to integrate the new digital technologies and the traditional research in the humanities and enable collaboration across the various scientific fields, we have developed a coherent overarching thesaurus with a small number of highly expressive,</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order to integrate the new digital technologies and the traditional research in the humanities and enable collaboration across the various scientific fields, we have developed a coherent overarching thesaurus with a small number of highly expressive,</dc:title>
  <dc:creator>Lida</dc:creator>
  <cp:lastModifiedBy>Christos Georgis</cp:lastModifiedBy>
  <cp:revision>2</cp:revision>
  <cp:lastPrinted>2017-08-24T06:57:00Z</cp:lastPrinted>
  <dcterms:created xsi:type="dcterms:W3CDTF">2018-04-20T07:23:00Z</dcterms:created>
  <dcterms:modified xsi:type="dcterms:W3CDTF">2018-04-20T07:23:00Z</dcterms:modified>
</cp:coreProperties>
</file>